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81A" w:rsidRPr="00B23001" w:rsidRDefault="0017381A" w:rsidP="0017381A">
      <w:pPr>
        <w:jc w:val="both"/>
        <w:rPr>
          <w:rFonts w:ascii="Californian FB" w:hAnsi="Californian FB" w:cs="David"/>
          <w:sz w:val="32"/>
          <w:szCs w:val="32"/>
        </w:rPr>
      </w:pPr>
    </w:p>
    <w:p w:rsidR="0017381A" w:rsidRPr="00340754" w:rsidRDefault="0017381A" w:rsidP="0017381A">
      <w:pPr>
        <w:jc w:val="center"/>
        <w:rPr>
          <w:rFonts w:ascii="Poor Richard" w:hAnsi="Poor Richard" w:cs="Tahoma"/>
          <w:b/>
          <w:sz w:val="32"/>
          <w:szCs w:val="32"/>
        </w:rPr>
      </w:pPr>
      <w:r>
        <w:rPr>
          <w:rFonts w:ascii="Californian FB" w:hAnsi="Californian FB" w:cs="David"/>
          <w:b/>
          <w:noProof/>
          <w:sz w:val="36"/>
          <w:szCs w:val="32"/>
          <w:lang w:eastAsia="en-AU"/>
        </w:rPr>
        <w:drawing>
          <wp:anchor distT="0" distB="0" distL="114300" distR="114300" simplePos="0" relativeHeight="251659264" behindDoc="0" locked="0" layoutInCell="1" allowOverlap="1">
            <wp:simplePos x="0" y="0"/>
            <wp:positionH relativeFrom="column">
              <wp:posOffset>-421640</wp:posOffset>
            </wp:positionH>
            <wp:positionV relativeFrom="paragraph">
              <wp:posOffset>81280</wp:posOffset>
            </wp:positionV>
            <wp:extent cx="1490980" cy="883920"/>
            <wp:effectExtent l="19050" t="0" r="0" b="0"/>
            <wp:wrapSquare wrapText="bothSides"/>
            <wp:docPr id="1" name="Picture 7" descr="SoA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ACT logo"/>
                    <pic:cNvPicPr>
                      <a:picLocks noChangeAspect="1" noChangeArrowheads="1"/>
                    </pic:cNvPicPr>
                  </pic:nvPicPr>
                  <pic:blipFill>
                    <a:blip r:embed="rId4" cstate="print"/>
                    <a:srcRect/>
                    <a:stretch>
                      <a:fillRect/>
                    </a:stretch>
                  </pic:blipFill>
                  <pic:spPr bwMode="auto">
                    <a:xfrm>
                      <a:off x="0" y="0"/>
                      <a:ext cx="1490980" cy="883920"/>
                    </a:xfrm>
                    <a:prstGeom prst="rect">
                      <a:avLst/>
                    </a:prstGeom>
                    <a:noFill/>
                    <a:ln w="9525">
                      <a:noFill/>
                      <a:miter lim="800000"/>
                      <a:headEnd/>
                      <a:tailEnd/>
                    </a:ln>
                  </pic:spPr>
                </pic:pic>
              </a:graphicData>
            </a:graphic>
          </wp:anchor>
        </w:drawing>
      </w:r>
      <w:r w:rsidRPr="00340754">
        <w:rPr>
          <w:rFonts w:ascii="Poor Richard" w:hAnsi="Poor Richard" w:cs="Tahoma"/>
          <w:b/>
          <w:sz w:val="56"/>
          <w:szCs w:val="32"/>
        </w:rPr>
        <w:t>In The Wings</w:t>
      </w:r>
      <w:r w:rsidRPr="00340754">
        <w:rPr>
          <w:rFonts w:ascii="Poor Richard" w:hAnsi="Poor Richard" w:cs="Tahoma"/>
          <w:sz w:val="56"/>
          <w:szCs w:val="32"/>
        </w:rPr>
        <w:br/>
      </w:r>
      <w:r>
        <w:rPr>
          <w:rFonts w:ascii="Poor Richard" w:hAnsi="Poor Richard" w:cs="Tahoma"/>
          <w:b/>
          <w:sz w:val="32"/>
          <w:szCs w:val="32"/>
        </w:rPr>
        <w:t>a m</w:t>
      </w:r>
      <w:r w:rsidRPr="00340754">
        <w:rPr>
          <w:rFonts w:ascii="Poor Richard" w:hAnsi="Poor Richard" w:cs="Tahoma"/>
          <w:b/>
          <w:sz w:val="32"/>
          <w:szCs w:val="32"/>
        </w:rPr>
        <w:t>onthly glance at the Wagga School of Arts Community Theatre</w:t>
      </w:r>
    </w:p>
    <w:p w:rsidR="0017381A" w:rsidRPr="00340754" w:rsidRDefault="0017381A" w:rsidP="0017381A">
      <w:pPr>
        <w:jc w:val="center"/>
        <w:rPr>
          <w:rFonts w:ascii="Poor Richard" w:hAnsi="Poor Richard" w:cs="Tahoma"/>
          <w:b/>
          <w:sz w:val="32"/>
          <w:szCs w:val="32"/>
        </w:rPr>
      </w:pPr>
      <w:r>
        <w:rPr>
          <w:rFonts w:ascii="Poor Richard" w:hAnsi="Poor Richard" w:cs="Tahoma"/>
          <w:b/>
          <w:sz w:val="32"/>
          <w:szCs w:val="32"/>
        </w:rPr>
        <w:t>DECEMBER 2012</w:t>
      </w:r>
    </w:p>
    <w:tbl>
      <w:tblPr>
        <w:tblpPr w:leftFromText="180" w:rightFromText="180" w:vertAnchor="text" w:horzAnchor="margin" w:tblpXSpec="center" w:tblpY="34"/>
        <w:tblOverlap w:val="never"/>
        <w:tblW w:w="1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06"/>
        <w:gridCol w:w="3942"/>
      </w:tblGrid>
      <w:tr w:rsidR="0017381A" w:rsidRPr="00D172AD" w:rsidTr="00C80DF2">
        <w:trPr>
          <w:trHeight w:val="6066"/>
        </w:trPr>
        <w:tc>
          <w:tcPr>
            <w:tcW w:w="7506" w:type="dxa"/>
            <w:shd w:val="clear" w:color="auto" w:fill="DBE5F1"/>
          </w:tcPr>
          <w:p w:rsidR="00E74A5B" w:rsidRDefault="00E74A5B" w:rsidP="00E74A5B">
            <w:pPr>
              <w:spacing w:after="120" w:line="240" w:lineRule="auto"/>
              <w:rPr>
                <w:rFonts w:asciiTheme="minorHAnsi" w:hAnsiTheme="minorHAnsi"/>
              </w:rPr>
            </w:pPr>
          </w:p>
          <w:p w:rsidR="0066463D" w:rsidRPr="0066463D" w:rsidRDefault="0066463D" w:rsidP="00E74A5B">
            <w:pPr>
              <w:spacing w:after="120" w:line="240" w:lineRule="auto"/>
              <w:rPr>
                <w:rFonts w:asciiTheme="minorHAnsi" w:hAnsiTheme="minorHAnsi"/>
                <w:b/>
                <w:i/>
                <w:sz w:val="36"/>
                <w:szCs w:val="36"/>
              </w:rPr>
            </w:pPr>
            <w:r>
              <w:rPr>
                <w:rFonts w:asciiTheme="minorHAnsi" w:hAnsiTheme="minorHAnsi"/>
                <w:b/>
                <w:i/>
                <w:sz w:val="36"/>
                <w:szCs w:val="36"/>
              </w:rPr>
              <w:t>And so we say farewell to 2012</w:t>
            </w:r>
          </w:p>
          <w:p w:rsidR="00E74A5B" w:rsidRDefault="00E74A5B" w:rsidP="0066463D">
            <w:pPr>
              <w:spacing w:after="120" w:line="360" w:lineRule="auto"/>
              <w:rPr>
                <w:rFonts w:asciiTheme="minorHAnsi" w:hAnsiTheme="minorHAnsi"/>
              </w:rPr>
            </w:pPr>
            <w:r>
              <w:rPr>
                <w:rFonts w:asciiTheme="minorHAnsi" w:hAnsiTheme="minorHAnsi"/>
              </w:rPr>
              <w:t xml:space="preserve">It’s been a busy year all round – a range of well-received productions through April, August and October;  the introduction of a February Sunday program to start the year in a </w:t>
            </w:r>
            <w:proofErr w:type="spellStart"/>
            <w:r>
              <w:rPr>
                <w:rFonts w:asciiTheme="minorHAnsi" w:hAnsiTheme="minorHAnsi"/>
              </w:rPr>
              <w:t>lighthearted</w:t>
            </w:r>
            <w:proofErr w:type="spellEnd"/>
            <w:r>
              <w:rPr>
                <w:rFonts w:asciiTheme="minorHAnsi" w:hAnsiTheme="minorHAnsi"/>
              </w:rPr>
              <w:t xml:space="preserve"> way; a new venue for the Ten x 10 Play Festival at the Commercial Club; signing of the lease with Wagga City Council for our Basement premises after more than three years of negotiation so</w:t>
            </w:r>
            <w:r w:rsidRPr="0073165B">
              <w:rPr>
                <w:rFonts w:asciiTheme="minorHAnsi" w:hAnsiTheme="minorHAnsi"/>
              </w:rPr>
              <w:t xml:space="preserve"> </w:t>
            </w:r>
            <w:r>
              <w:rPr>
                <w:rFonts w:asciiTheme="minorHAnsi" w:hAnsiTheme="minorHAnsi"/>
              </w:rPr>
              <w:t>providing us</w:t>
            </w:r>
            <w:r w:rsidRPr="0073165B">
              <w:rPr>
                <w:rFonts w:asciiTheme="minorHAnsi" w:hAnsiTheme="minorHAnsi"/>
              </w:rPr>
              <w:t xml:space="preserve"> with security of tenure in the area we have occupied for almost 50 years.</w:t>
            </w:r>
          </w:p>
          <w:p w:rsidR="0066463D" w:rsidRDefault="0066463D" w:rsidP="0066463D">
            <w:pPr>
              <w:spacing w:after="120" w:line="360" w:lineRule="auto"/>
              <w:rPr>
                <w:rFonts w:asciiTheme="minorHAnsi" w:hAnsiTheme="minorHAnsi"/>
              </w:rPr>
            </w:pPr>
            <w:r>
              <w:rPr>
                <w:rFonts w:asciiTheme="minorHAnsi" w:hAnsiTheme="minorHAnsi"/>
              </w:rPr>
              <w:t xml:space="preserve">There is a busy year ahead in 2013 and we look forward to members’ involvement in what is hoped to be an exciting and entertaining program. </w:t>
            </w:r>
          </w:p>
          <w:p w:rsidR="00E74A5B" w:rsidRPr="0066463D" w:rsidRDefault="0066463D" w:rsidP="0066463D">
            <w:pPr>
              <w:spacing w:after="120" w:line="360" w:lineRule="auto"/>
              <w:rPr>
                <w:rFonts w:asciiTheme="minorHAnsi" w:hAnsiTheme="minorHAnsi"/>
                <w:b/>
              </w:rPr>
            </w:pPr>
            <w:r>
              <w:rPr>
                <w:rFonts w:asciiTheme="minorHAnsi" w:hAnsiTheme="minorHAnsi"/>
              </w:rPr>
              <w:t>As noted in last month’s newsletter</w:t>
            </w:r>
            <w:r w:rsidRPr="0066463D">
              <w:rPr>
                <w:rFonts w:asciiTheme="minorHAnsi" w:hAnsiTheme="minorHAnsi"/>
              </w:rPr>
              <w:t xml:space="preserve">, </w:t>
            </w:r>
            <w:r w:rsidRPr="0066463D">
              <w:rPr>
                <w:rFonts w:asciiTheme="minorHAnsi" w:hAnsiTheme="minorHAnsi"/>
                <w:b/>
              </w:rPr>
              <w:t xml:space="preserve">2012 will conclude with a </w:t>
            </w:r>
            <w:r w:rsidR="00E74A5B" w:rsidRPr="0066463D">
              <w:rPr>
                <w:rFonts w:asciiTheme="minorHAnsi" w:hAnsiTheme="minorHAnsi"/>
                <w:b/>
              </w:rPr>
              <w:t xml:space="preserve">Christmas </w:t>
            </w:r>
            <w:r w:rsidRPr="0066463D">
              <w:rPr>
                <w:rFonts w:asciiTheme="minorHAnsi" w:hAnsiTheme="minorHAnsi"/>
                <w:b/>
              </w:rPr>
              <w:t xml:space="preserve">dinner </w:t>
            </w:r>
            <w:r w:rsidR="00E74A5B" w:rsidRPr="0066463D">
              <w:rPr>
                <w:rFonts w:asciiTheme="minorHAnsi" w:hAnsiTheme="minorHAnsi"/>
                <w:b/>
              </w:rPr>
              <w:t xml:space="preserve">gathering at the Pavilion </w:t>
            </w:r>
            <w:r w:rsidRPr="0066463D">
              <w:rPr>
                <w:rFonts w:asciiTheme="minorHAnsi" w:hAnsiTheme="minorHAnsi"/>
                <w:b/>
              </w:rPr>
              <w:t>at 7 pm next</w:t>
            </w:r>
            <w:r w:rsidR="00E74A5B" w:rsidRPr="0066463D">
              <w:rPr>
                <w:rFonts w:asciiTheme="minorHAnsi" w:hAnsiTheme="minorHAnsi"/>
                <w:b/>
              </w:rPr>
              <w:t xml:space="preserve"> Saturday 8 December.</w:t>
            </w:r>
          </w:p>
          <w:p w:rsidR="00E74A5B" w:rsidRDefault="0066463D" w:rsidP="0066463D">
            <w:pPr>
              <w:spacing w:after="120" w:line="360" w:lineRule="auto"/>
              <w:rPr>
                <w:rFonts w:asciiTheme="minorHAnsi" w:hAnsiTheme="minorHAnsi"/>
                <w:b/>
              </w:rPr>
            </w:pPr>
            <w:r w:rsidRPr="0066463D">
              <w:rPr>
                <w:rFonts w:asciiTheme="minorHAnsi" w:hAnsiTheme="minorHAnsi"/>
                <w:b/>
              </w:rPr>
              <w:t xml:space="preserve">The cost is just $25 per person, for </w:t>
            </w:r>
            <w:r w:rsidR="00E74A5B" w:rsidRPr="0066463D">
              <w:rPr>
                <w:rFonts w:asciiTheme="minorHAnsi" w:hAnsiTheme="minorHAnsi"/>
                <w:b/>
              </w:rPr>
              <w:t xml:space="preserve">a  traditional Christmas menu of a roast plus Christmas dessert. </w:t>
            </w:r>
            <w:r w:rsidRPr="0066463D">
              <w:rPr>
                <w:rFonts w:asciiTheme="minorHAnsi" w:hAnsiTheme="minorHAnsi"/>
                <w:b/>
              </w:rPr>
              <w:t xml:space="preserve">The committee has decided to make </w:t>
            </w:r>
            <w:r w:rsidR="00E74A5B" w:rsidRPr="0066463D">
              <w:rPr>
                <w:rFonts w:asciiTheme="minorHAnsi" w:hAnsiTheme="minorHAnsi"/>
                <w:b/>
              </w:rPr>
              <w:t xml:space="preserve">a </w:t>
            </w:r>
            <w:r w:rsidRPr="0066463D">
              <w:rPr>
                <w:rFonts w:asciiTheme="minorHAnsi" w:hAnsiTheme="minorHAnsi"/>
                <w:b/>
              </w:rPr>
              <w:t xml:space="preserve">significant </w:t>
            </w:r>
            <w:r w:rsidR="00E74A5B" w:rsidRPr="0066463D">
              <w:rPr>
                <w:rFonts w:asciiTheme="minorHAnsi" w:hAnsiTheme="minorHAnsi"/>
                <w:b/>
              </w:rPr>
              <w:t>contribution towards the evening’s drinks.</w:t>
            </w:r>
            <w:r>
              <w:rPr>
                <w:rFonts w:asciiTheme="minorHAnsi" w:hAnsiTheme="minorHAnsi"/>
                <w:b/>
              </w:rPr>
              <w:t xml:space="preserve">   </w:t>
            </w:r>
            <w:r w:rsidR="00E74A5B" w:rsidRPr="0066463D">
              <w:rPr>
                <w:rFonts w:asciiTheme="minorHAnsi" w:hAnsiTheme="minorHAnsi"/>
                <w:b/>
              </w:rPr>
              <w:t>Please advise the SoACT Office as soon as possible if you will be coming along.</w:t>
            </w:r>
          </w:p>
          <w:p w:rsidR="00222820" w:rsidRPr="0066463D" w:rsidRDefault="00DC070E" w:rsidP="0066463D">
            <w:pPr>
              <w:spacing w:after="120" w:line="360" w:lineRule="auto"/>
              <w:rPr>
                <w:rFonts w:asciiTheme="minorHAnsi" w:hAnsiTheme="minorHAnsi"/>
                <w:b/>
              </w:rPr>
            </w:pPr>
            <w:r>
              <w:rPr>
                <w:rFonts w:asciiTheme="minorHAnsi" w:hAnsiTheme="minorHAnsi"/>
                <w:b/>
                <w:noProof/>
                <w:lang w:eastAsia="en-AU"/>
              </w:rPr>
              <w:drawing>
                <wp:inline distT="0" distB="0" distL="0" distR="0">
                  <wp:extent cx="2333625" cy="6572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333625" cy="657225"/>
                          </a:xfrm>
                          <a:prstGeom prst="rect">
                            <a:avLst/>
                          </a:prstGeom>
                          <a:noFill/>
                          <a:ln w="9525">
                            <a:noFill/>
                            <a:miter lim="800000"/>
                            <a:headEnd/>
                            <a:tailEnd/>
                          </a:ln>
                        </pic:spPr>
                      </pic:pic>
                    </a:graphicData>
                  </a:graphic>
                </wp:inline>
              </w:drawing>
            </w:r>
          </w:p>
          <w:p w:rsidR="0066463D" w:rsidRPr="00222820" w:rsidRDefault="0066463D" w:rsidP="00DC070E">
            <w:pPr>
              <w:spacing w:after="120" w:line="240" w:lineRule="auto"/>
              <w:rPr>
                <w:rFonts w:ascii="Lucida Calligraphy" w:hAnsi="Lucida Calligraphy"/>
                <w:b/>
                <w:sz w:val="32"/>
                <w:szCs w:val="32"/>
              </w:rPr>
            </w:pPr>
            <w:r w:rsidRPr="00222820">
              <w:rPr>
                <w:rFonts w:ascii="Lucida Calligraphy" w:hAnsi="Lucida Calligraphy"/>
                <w:b/>
                <w:sz w:val="32"/>
                <w:szCs w:val="32"/>
              </w:rPr>
              <w:t>To all members and friends of SoACT</w:t>
            </w:r>
          </w:p>
          <w:p w:rsidR="0066463D" w:rsidRPr="00222820" w:rsidRDefault="0066463D" w:rsidP="00DC070E">
            <w:pPr>
              <w:spacing w:after="120" w:line="240" w:lineRule="auto"/>
              <w:rPr>
                <w:rFonts w:ascii="Lucida Calligraphy" w:hAnsi="Lucida Calligraphy"/>
                <w:b/>
                <w:sz w:val="32"/>
                <w:szCs w:val="32"/>
              </w:rPr>
            </w:pPr>
            <w:r w:rsidRPr="00222820">
              <w:rPr>
                <w:rFonts w:ascii="Lucida Calligraphy" w:hAnsi="Lucida Calligraphy"/>
                <w:b/>
                <w:sz w:val="32"/>
                <w:szCs w:val="32"/>
              </w:rPr>
              <w:t xml:space="preserve">Merry Christmas and a </w:t>
            </w:r>
            <w:r w:rsidR="00222820">
              <w:rPr>
                <w:rFonts w:ascii="Lucida Calligraphy" w:hAnsi="Lucida Calligraphy"/>
                <w:b/>
                <w:sz w:val="32"/>
                <w:szCs w:val="32"/>
              </w:rPr>
              <w:t>Happy New Year</w:t>
            </w:r>
          </w:p>
          <w:p w:rsidR="0017381A" w:rsidRDefault="00DC070E" w:rsidP="0017381A">
            <w:pPr>
              <w:spacing w:after="0"/>
              <w:rPr>
                <w:rFonts w:ascii="Lucida Calligraphy" w:hAnsi="Lucida Calligraphy" w:cs="David"/>
                <w:szCs w:val="32"/>
              </w:rPr>
            </w:pPr>
            <w:r>
              <w:rPr>
                <w:rFonts w:ascii="Lucida Calligraphy" w:hAnsi="Lucida Calligraphy" w:cs="David"/>
                <w:szCs w:val="32"/>
              </w:rPr>
              <w:t xml:space="preserve">                              </w:t>
            </w:r>
            <w:r w:rsidR="002C4FF5">
              <w:rPr>
                <w:rFonts w:ascii="Lucida Calligraphy" w:hAnsi="Lucida Calligraphy" w:cs="David"/>
                <w:szCs w:val="32"/>
              </w:rPr>
              <w:t xml:space="preserve">    </w:t>
            </w:r>
            <w:r>
              <w:rPr>
                <w:rFonts w:ascii="Lucida Calligraphy" w:hAnsi="Lucida Calligraphy" w:cs="David"/>
                <w:szCs w:val="32"/>
              </w:rPr>
              <w:t xml:space="preserve">                                </w:t>
            </w:r>
            <w:r w:rsidR="00CE7912">
              <w:rPr>
                <w:rFonts w:ascii="Lucida Calligraphy" w:hAnsi="Lucida Calligraphy" w:cs="David"/>
                <w:szCs w:val="32"/>
              </w:rPr>
              <w:t xml:space="preserve">          </w:t>
            </w:r>
            <w:r w:rsidR="00CE7912">
              <w:rPr>
                <w:rFonts w:ascii="Lucida Calligraphy" w:hAnsi="Lucida Calligraphy" w:cs="David"/>
                <w:noProof/>
                <w:szCs w:val="32"/>
                <w:lang w:eastAsia="en-AU"/>
              </w:rPr>
              <w:drawing>
                <wp:inline distT="0" distB="0" distL="0" distR="0">
                  <wp:extent cx="752475" cy="676275"/>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752475" cy="676275"/>
                          </a:xfrm>
                          <a:prstGeom prst="rect">
                            <a:avLst/>
                          </a:prstGeom>
                          <a:noFill/>
                          <a:ln w="9525">
                            <a:noFill/>
                            <a:miter lim="800000"/>
                            <a:headEnd/>
                            <a:tailEnd/>
                          </a:ln>
                        </pic:spPr>
                      </pic:pic>
                    </a:graphicData>
                  </a:graphic>
                </wp:inline>
              </w:drawing>
            </w:r>
            <w:r>
              <w:rPr>
                <w:rFonts w:ascii="Lucida Calligraphy" w:hAnsi="Lucida Calligraphy" w:cs="David"/>
                <w:szCs w:val="32"/>
              </w:rPr>
              <w:t xml:space="preserve">    </w:t>
            </w:r>
          </w:p>
          <w:p w:rsidR="002C4FF5" w:rsidRDefault="002C4FF5" w:rsidP="0017381A">
            <w:pPr>
              <w:spacing w:after="0"/>
              <w:rPr>
                <w:rFonts w:ascii="Lucida Calligraphy" w:hAnsi="Lucida Calligraphy" w:cs="David"/>
                <w:szCs w:val="32"/>
              </w:rPr>
            </w:pPr>
          </w:p>
          <w:p w:rsidR="002C4FF5" w:rsidRPr="002C4FF5" w:rsidRDefault="002C4FF5" w:rsidP="0017381A">
            <w:pPr>
              <w:spacing w:after="0"/>
              <w:rPr>
                <w:rFonts w:asciiTheme="minorHAnsi" w:hAnsiTheme="minorHAnsi" w:cs="David"/>
                <w:b/>
                <w:sz w:val="36"/>
                <w:szCs w:val="36"/>
              </w:rPr>
            </w:pPr>
            <w:r w:rsidRPr="002C4FF5">
              <w:rPr>
                <w:rFonts w:asciiTheme="minorHAnsi" w:hAnsiTheme="minorHAnsi" w:cs="David"/>
                <w:b/>
                <w:sz w:val="36"/>
                <w:szCs w:val="36"/>
              </w:rPr>
              <w:t>Play Readings</w:t>
            </w:r>
          </w:p>
          <w:p w:rsidR="002C4FF5" w:rsidRPr="002C4FF5" w:rsidRDefault="002C4FF5" w:rsidP="002C4FF5">
            <w:pPr>
              <w:spacing w:after="120" w:line="360" w:lineRule="auto"/>
              <w:rPr>
                <w:rFonts w:asciiTheme="minorHAnsi" w:hAnsiTheme="minorHAnsi" w:cs="David"/>
                <w:szCs w:val="32"/>
              </w:rPr>
            </w:pPr>
            <w:r w:rsidRPr="002C4FF5">
              <w:rPr>
                <w:rFonts w:asciiTheme="minorHAnsi" w:hAnsiTheme="minorHAnsi" w:cs="David"/>
                <w:szCs w:val="32"/>
              </w:rPr>
              <w:t>Our new venture into regular play readings got off to a good start with a reading of Calendar Girls on 14 November.</w:t>
            </w:r>
          </w:p>
          <w:p w:rsidR="002C4FF5" w:rsidRPr="002C4FF5" w:rsidRDefault="002C4FF5" w:rsidP="002C4FF5">
            <w:pPr>
              <w:spacing w:after="120" w:line="360" w:lineRule="auto"/>
              <w:rPr>
                <w:rFonts w:asciiTheme="minorHAnsi" w:hAnsiTheme="minorHAnsi" w:cs="David"/>
                <w:szCs w:val="32"/>
              </w:rPr>
            </w:pPr>
            <w:r w:rsidRPr="002C4FF5">
              <w:rPr>
                <w:rFonts w:asciiTheme="minorHAnsi" w:hAnsiTheme="minorHAnsi" w:cs="David"/>
                <w:szCs w:val="32"/>
              </w:rPr>
              <w:t>Calendar Girls was a popular mov</w:t>
            </w:r>
            <w:r w:rsidR="003723AB">
              <w:rPr>
                <w:rFonts w:asciiTheme="minorHAnsi" w:hAnsiTheme="minorHAnsi" w:cs="David"/>
                <w:szCs w:val="32"/>
              </w:rPr>
              <w:t>i</w:t>
            </w:r>
            <w:r w:rsidRPr="002C4FF5">
              <w:rPr>
                <w:rFonts w:asciiTheme="minorHAnsi" w:hAnsiTheme="minorHAnsi" w:cs="David"/>
                <w:szCs w:val="32"/>
              </w:rPr>
              <w:t xml:space="preserve">e in 2004, starring such names as Helen </w:t>
            </w:r>
            <w:proofErr w:type="spellStart"/>
            <w:r w:rsidRPr="002C4FF5">
              <w:rPr>
                <w:rFonts w:asciiTheme="minorHAnsi" w:hAnsiTheme="minorHAnsi" w:cs="David"/>
                <w:szCs w:val="32"/>
              </w:rPr>
              <w:t>Mirren</w:t>
            </w:r>
            <w:proofErr w:type="spellEnd"/>
            <w:r w:rsidRPr="002C4FF5">
              <w:rPr>
                <w:rFonts w:asciiTheme="minorHAnsi" w:hAnsiTheme="minorHAnsi" w:cs="David"/>
                <w:szCs w:val="32"/>
              </w:rPr>
              <w:t>, Annette Crosby and Julie Waters.</w:t>
            </w:r>
          </w:p>
          <w:p w:rsidR="002C4FF5" w:rsidRPr="002C4FF5" w:rsidRDefault="002C4FF5" w:rsidP="002C4FF5">
            <w:pPr>
              <w:spacing w:after="120" w:line="360" w:lineRule="auto"/>
              <w:rPr>
                <w:rFonts w:asciiTheme="minorHAnsi" w:hAnsiTheme="minorHAnsi" w:cs="David"/>
                <w:szCs w:val="32"/>
              </w:rPr>
            </w:pPr>
            <w:r w:rsidRPr="002C4FF5">
              <w:rPr>
                <w:rFonts w:asciiTheme="minorHAnsi" w:hAnsiTheme="minorHAnsi" w:cs="David"/>
                <w:szCs w:val="32"/>
              </w:rPr>
              <w:t>So those at the play reading relished the opportunity to give their take on the roles. It was the first read of the script for most attending, but the good thing about play readings is there is no pressure to “find” characters straight away, and everyone enjoys the fun.</w:t>
            </w:r>
          </w:p>
          <w:p w:rsidR="002C4FF5" w:rsidRDefault="002C4FF5" w:rsidP="002C4FF5">
            <w:pPr>
              <w:spacing w:after="120" w:line="360" w:lineRule="auto"/>
              <w:rPr>
                <w:rFonts w:asciiTheme="minorHAnsi" w:hAnsiTheme="minorHAnsi" w:cs="David"/>
                <w:szCs w:val="32"/>
              </w:rPr>
            </w:pPr>
            <w:r w:rsidRPr="002C4FF5">
              <w:rPr>
                <w:rFonts w:asciiTheme="minorHAnsi" w:hAnsiTheme="minorHAnsi" w:cs="David"/>
                <w:szCs w:val="32"/>
              </w:rPr>
              <w:t>More play readings are planned for next year and we would welcome suggestions of possible scripts.</w:t>
            </w:r>
          </w:p>
          <w:p w:rsidR="002C4FF5" w:rsidRDefault="002C4FF5" w:rsidP="002C4FF5">
            <w:pPr>
              <w:spacing w:after="120" w:line="360" w:lineRule="auto"/>
              <w:rPr>
                <w:rFonts w:asciiTheme="minorHAnsi" w:hAnsiTheme="minorHAnsi" w:cs="David"/>
                <w:szCs w:val="32"/>
              </w:rPr>
            </w:pPr>
            <w:r>
              <w:rPr>
                <w:rFonts w:asciiTheme="minorHAnsi" w:hAnsiTheme="minorHAnsi" w:cs="David"/>
                <w:szCs w:val="32"/>
              </w:rPr>
              <w:t>++++++++++++++++++++++++++++++++++++++++++++++++++++++++++++++++</w:t>
            </w:r>
          </w:p>
          <w:p w:rsidR="002C4FF5" w:rsidRDefault="002C4FF5" w:rsidP="002C4FF5">
            <w:pPr>
              <w:spacing w:after="120" w:line="360" w:lineRule="auto"/>
              <w:rPr>
                <w:rFonts w:asciiTheme="minorHAnsi" w:hAnsiTheme="minorHAnsi" w:cs="David"/>
                <w:szCs w:val="32"/>
              </w:rPr>
            </w:pPr>
          </w:p>
          <w:p w:rsidR="002C4FF5" w:rsidRPr="003723AB" w:rsidRDefault="002C4FF5" w:rsidP="002C4FF5">
            <w:pPr>
              <w:spacing w:after="120" w:line="360" w:lineRule="auto"/>
              <w:rPr>
                <w:rFonts w:asciiTheme="minorHAnsi" w:hAnsiTheme="minorHAnsi" w:cs="David"/>
                <w:b/>
                <w:szCs w:val="32"/>
              </w:rPr>
            </w:pPr>
            <w:r w:rsidRPr="003723AB">
              <w:rPr>
                <w:rFonts w:asciiTheme="minorHAnsi" w:hAnsiTheme="minorHAnsi" w:cs="David"/>
                <w:b/>
                <w:szCs w:val="32"/>
              </w:rPr>
              <w:t>Vale Joyce Holmes</w:t>
            </w:r>
          </w:p>
          <w:p w:rsidR="002C4FF5" w:rsidRDefault="002C4FF5" w:rsidP="002C4FF5">
            <w:pPr>
              <w:spacing w:after="120" w:line="360" w:lineRule="auto"/>
              <w:rPr>
                <w:rFonts w:asciiTheme="minorHAnsi" w:hAnsiTheme="minorHAnsi" w:cs="David"/>
                <w:szCs w:val="32"/>
              </w:rPr>
            </w:pPr>
            <w:r>
              <w:rPr>
                <w:rFonts w:asciiTheme="minorHAnsi" w:hAnsiTheme="minorHAnsi" w:cs="David"/>
                <w:szCs w:val="32"/>
              </w:rPr>
              <w:t>A life member of the School of Arts, Joyce Holmes, died recently at the age of 104.</w:t>
            </w:r>
          </w:p>
          <w:p w:rsidR="00AD3A74" w:rsidRDefault="00AD3A74" w:rsidP="002C4FF5">
            <w:pPr>
              <w:spacing w:after="120" w:line="360" w:lineRule="auto"/>
              <w:rPr>
                <w:rFonts w:asciiTheme="minorHAnsi" w:hAnsiTheme="minorHAnsi" w:cs="David"/>
                <w:szCs w:val="32"/>
              </w:rPr>
            </w:pPr>
            <w:r>
              <w:rPr>
                <w:rFonts w:asciiTheme="minorHAnsi" w:hAnsiTheme="minorHAnsi" w:cs="David"/>
                <w:szCs w:val="32"/>
              </w:rPr>
              <w:t>She will always be remembered as the director of our first public full-length play – Home and Beauty, in May 1945. The play was received enthusiastically, described by the local press as “scintillating comedy” and Mrs Holmes’ direction drew praise. Home and Beauty marked the beginning of a long tradition of presenting fine theatre.</w:t>
            </w:r>
          </w:p>
          <w:p w:rsidR="00AD3A74" w:rsidRDefault="00AD3A74" w:rsidP="002C4FF5">
            <w:pPr>
              <w:spacing w:after="120" w:line="360" w:lineRule="auto"/>
              <w:rPr>
                <w:rFonts w:asciiTheme="minorHAnsi" w:hAnsiTheme="minorHAnsi" w:cs="David"/>
                <w:szCs w:val="32"/>
              </w:rPr>
            </w:pPr>
            <w:r>
              <w:rPr>
                <w:rFonts w:asciiTheme="minorHAnsi" w:hAnsiTheme="minorHAnsi" w:cs="David"/>
                <w:szCs w:val="32"/>
              </w:rPr>
              <w:t>Mrs Holmes was also involved with the Wagga Shakespeare Club and a number of other local organisations.</w:t>
            </w:r>
          </w:p>
          <w:p w:rsidR="00AD3A74" w:rsidRPr="002C4FF5" w:rsidRDefault="00AD3A74" w:rsidP="002C4FF5">
            <w:pPr>
              <w:spacing w:after="120" w:line="360" w:lineRule="auto"/>
              <w:rPr>
                <w:rFonts w:asciiTheme="minorHAnsi" w:hAnsiTheme="minorHAnsi" w:cs="David"/>
                <w:szCs w:val="32"/>
              </w:rPr>
            </w:pPr>
          </w:p>
          <w:p w:rsidR="002C4FF5" w:rsidRPr="002C4FF5" w:rsidRDefault="002C4FF5" w:rsidP="002C4FF5">
            <w:pPr>
              <w:spacing w:after="120" w:line="360" w:lineRule="auto"/>
              <w:rPr>
                <w:rFonts w:asciiTheme="minorHAnsi" w:hAnsiTheme="minorHAnsi" w:cs="David"/>
                <w:szCs w:val="32"/>
              </w:rPr>
            </w:pPr>
          </w:p>
          <w:p w:rsidR="002C4FF5" w:rsidRPr="002C4FF5" w:rsidRDefault="002C4FF5" w:rsidP="0017381A">
            <w:pPr>
              <w:spacing w:after="0"/>
              <w:rPr>
                <w:rFonts w:asciiTheme="minorHAnsi" w:hAnsiTheme="minorHAnsi" w:cs="David"/>
                <w:szCs w:val="32"/>
              </w:rPr>
            </w:pPr>
          </w:p>
        </w:tc>
        <w:tc>
          <w:tcPr>
            <w:tcW w:w="3942" w:type="dxa"/>
            <w:shd w:val="clear" w:color="auto" w:fill="F2F2F2"/>
          </w:tcPr>
          <w:p w:rsidR="0017381A" w:rsidRDefault="0017381A" w:rsidP="00C80DF2">
            <w:pPr>
              <w:spacing w:line="240" w:lineRule="auto"/>
              <w:rPr>
                <w:rFonts w:asciiTheme="majorHAnsi" w:hAnsiTheme="majorHAnsi"/>
                <w:b/>
                <w:sz w:val="36"/>
                <w:szCs w:val="36"/>
              </w:rPr>
            </w:pPr>
          </w:p>
          <w:p w:rsidR="00CE7912" w:rsidRDefault="0017381A" w:rsidP="00CE7912">
            <w:pPr>
              <w:rPr>
                <w:rFonts w:asciiTheme="minorHAnsi" w:hAnsiTheme="minorHAnsi"/>
                <w:b/>
                <w:i/>
                <w:sz w:val="40"/>
                <w:szCs w:val="40"/>
              </w:rPr>
            </w:pPr>
            <w:r w:rsidRPr="004D4A66">
              <w:rPr>
                <w:rFonts w:asciiTheme="minorHAnsi" w:hAnsiTheme="minorHAnsi"/>
                <w:b/>
                <w:i/>
                <w:sz w:val="40"/>
                <w:szCs w:val="40"/>
              </w:rPr>
              <w:t>President’s Report</w:t>
            </w:r>
          </w:p>
          <w:p w:rsidR="0066463D" w:rsidRPr="00CE7912" w:rsidRDefault="0066463D" w:rsidP="00CE7912">
            <w:pPr>
              <w:rPr>
                <w:rFonts w:asciiTheme="minorHAnsi" w:hAnsiTheme="minorHAnsi"/>
                <w:b/>
                <w:i/>
                <w:sz w:val="40"/>
                <w:szCs w:val="40"/>
              </w:rPr>
            </w:pPr>
            <w:r>
              <w:rPr>
                <w:rFonts w:asciiTheme="minorHAnsi" w:hAnsiTheme="minorHAnsi"/>
              </w:rPr>
              <w:t>With next year marking the 50</w:t>
            </w:r>
            <w:r w:rsidRPr="00E74A5B">
              <w:rPr>
                <w:rFonts w:asciiTheme="minorHAnsi" w:hAnsiTheme="minorHAnsi"/>
                <w:vertAlign w:val="superscript"/>
              </w:rPr>
              <w:t>th</w:t>
            </w:r>
            <w:r>
              <w:rPr>
                <w:rFonts w:asciiTheme="minorHAnsi" w:hAnsiTheme="minorHAnsi"/>
              </w:rPr>
              <w:t xml:space="preserve"> anniversary of the opening of the Wagga Civic Theatre and planned </w:t>
            </w:r>
            <w:r w:rsidR="00CE7912">
              <w:rPr>
                <w:rFonts w:asciiTheme="minorHAnsi" w:hAnsiTheme="minorHAnsi"/>
              </w:rPr>
              <w:t xml:space="preserve">productions, </w:t>
            </w:r>
            <w:r>
              <w:rPr>
                <w:rFonts w:asciiTheme="minorHAnsi" w:hAnsiTheme="minorHAnsi"/>
              </w:rPr>
              <w:t>displays and celebrations, it is important to reflect on our organisation’s pivotal role in the</w:t>
            </w:r>
            <w:r w:rsidR="00CE7912">
              <w:rPr>
                <w:rFonts w:asciiTheme="minorHAnsi" w:hAnsiTheme="minorHAnsi"/>
              </w:rPr>
              <w:t xml:space="preserve"> establishment of the Theatre.</w:t>
            </w:r>
          </w:p>
          <w:p w:rsidR="00CE7912" w:rsidRDefault="00CE7912" w:rsidP="00CE7912">
            <w:pPr>
              <w:spacing w:after="0"/>
              <w:rPr>
                <w:rFonts w:asciiTheme="minorHAnsi" w:hAnsiTheme="minorHAnsi"/>
              </w:rPr>
            </w:pPr>
            <w:r w:rsidRPr="0073165B">
              <w:rPr>
                <w:rFonts w:asciiTheme="minorHAnsi" w:hAnsiTheme="minorHAnsi"/>
              </w:rPr>
              <w:t xml:space="preserve">In 1959, </w:t>
            </w:r>
            <w:r>
              <w:rPr>
                <w:rFonts w:asciiTheme="minorHAnsi" w:hAnsiTheme="minorHAnsi"/>
              </w:rPr>
              <w:t xml:space="preserve">the Wagga </w:t>
            </w:r>
            <w:proofErr w:type="spellStart"/>
            <w:r>
              <w:rPr>
                <w:rFonts w:asciiTheme="minorHAnsi" w:hAnsiTheme="minorHAnsi"/>
              </w:rPr>
              <w:t>Wagga</w:t>
            </w:r>
            <w:proofErr w:type="spellEnd"/>
            <w:r>
              <w:rPr>
                <w:rFonts w:asciiTheme="minorHAnsi" w:hAnsiTheme="minorHAnsi"/>
              </w:rPr>
              <w:t xml:space="preserve"> School of Arts</w:t>
            </w:r>
            <w:r w:rsidRPr="0073165B">
              <w:rPr>
                <w:rFonts w:asciiTheme="minorHAnsi" w:hAnsiTheme="minorHAnsi"/>
              </w:rPr>
              <w:t xml:space="preserve"> donated the then substantial sum of more than 57,000 pounds – the result of the sale of its assets, a property in Fitzmaurice Street. </w:t>
            </w:r>
            <w:r>
              <w:rPr>
                <w:rFonts w:asciiTheme="minorHAnsi" w:hAnsiTheme="minorHAnsi"/>
              </w:rPr>
              <w:t xml:space="preserve"> </w:t>
            </w:r>
            <w:r w:rsidRPr="0073165B">
              <w:rPr>
                <w:rFonts w:asciiTheme="minorHAnsi" w:hAnsiTheme="minorHAnsi"/>
              </w:rPr>
              <w:t xml:space="preserve">The money was handed over to the Wagga </w:t>
            </w:r>
            <w:r>
              <w:rPr>
                <w:rFonts w:asciiTheme="minorHAnsi" w:hAnsiTheme="minorHAnsi"/>
              </w:rPr>
              <w:t>C</w:t>
            </w:r>
            <w:r w:rsidRPr="0073165B">
              <w:rPr>
                <w:rFonts w:asciiTheme="minorHAnsi" w:hAnsiTheme="minorHAnsi"/>
              </w:rPr>
              <w:t xml:space="preserve">ity Council towards the construction of the Civic Theatre, representing approximately 35 percent of the total estimated cost of the theatre. </w:t>
            </w:r>
          </w:p>
          <w:p w:rsidR="0017381A" w:rsidRDefault="00CE7912" w:rsidP="00CE7912">
            <w:pPr>
              <w:spacing w:after="0"/>
              <w:rPr>
                <w:rFonts w:asciiTheme="minorHAnsi" w:hAnsiTheme="minorHAnsi"/>
              </w:rPr>
            </w:pPr>
            <w:r>
              <w:rPr>
                <w:rFonts w:asciiTheme="minorHAnsi" w:hAnsiTheme="minorHAnsi"/>
              </w:rPr>
              <w:t xml:space="preserve">Our </w:t>
            </w:r>
            <w:r w:rsidRPr="0073165B">
              <w:rPr>
                <w:rFonts w:asciiTheme="minorHAnsi" w:hAnsiTheme="minorHAnsi"/>
              </w:rPr>
              <w:t xml:space="preserve"> </w:t>
            </w:r>
            <w:r>
              <w:rPr>
                <w:rFonts w:asciiTheme="minorHAnsi" w:hAnsiTheme="minorHAnsi"/>
              </w:rPr>
              <w:t>153-years history</w:t>
            </w:r>
            <w:r w:rsidRPr="0073165B">
              <w:rPr>
                <w:rFonts w:asciiTheme="minorHAnsi" w:hAnsiTheme="minorHAnsi"/>
              </w:rPr>
              <w:t xml:space="preserve"> </w:t>
            </w:r>
            <w:r>
              <w:rPr>
                <w:rFonts w:asciiTheme="minorHAnsi" w:hAnsiTheme="minorHAnsi"/>
              </w:rPr>
              <w:t>is a proud one and we hope the 2013 theatre celebrations provide recognition of our long role in Wagga’s cultural life and, more specifically, the history of the Civic Theatre.</w:t>
            </w:r>
          </w:p>
          <w:p w:rsidR="0017381A" w:rsidRPr="00566E3E" w:rsidRDefault="0017381A" w:rsidP="00C80DF2">
            <w:pPr>
              <w:spacing w:after="0"/>
              <w:rPr>
                <w:rFonts w:asciiTheme="minorHAnsi" w:hAnsiTheme="minorHAnsi"/>
                <w:b/>
              </w:rPr>
            </w:pPr>
            <w:r w:rsidRPr="00566E3E">
              <w:rPr>
                <w:rFonts w:asciiTheme="minorHAnsi" w:hAnsiTheme="minorHAnsi"/>
                <w:b/>
              </w:rPr>
              <w:t>Best wishes from the Committee:</w:t>
            </w:r>
          </w:p>
          <w:p w:rsidR="0017381A" w:rsidRDefault="0017381A" w:rsidP="00C80DF2">
            <w:pPr>
              <w:spacing w:after="0"/>
              <w:rPr>
                <w:rFonts w:asciiTheme="minorHAnsi" w:hAnsiTheme="minorHAnsi"/>
              </w:rPr>
            </w:pPr>
            <w:r>
              <w:rPr>
                <w:rFonts w:asciiTheme="minorHAnsi" w:hAnsiTheme="minorHAnsi"/>
              </w:rPr>
              <w:t>President:      Nancy Blacklow</w:t>
            </w:r>
          </w:p>
          <w:p w:rsidR="0017381A" w:rsidRDefault="0017381A" w:rsidP="00C80DF2">
            <w:pPr>
              <w:spacing w:after="0"/>
              <w:rPr>
                <w:rFonts w:asciiTheme="minorHAnsi" w:hAnsiTheme="minorHAnsi"/>
              </w:rPr>
            </w:pPr>
            <w:r>
              <w:rPr>
                <w:rFonts w:asciiTheme="minorHAnsi" w:hAnsiTheme="minorHAnsi"/>
              </w:rPr>
              <w:t>Secretary:      Vacant</w:t>
            </w:r>
          </w:p>
          <w:p w:rsidR="0017381A" w:rsidRDefault="0017381A" w:rsidP="00C80DF2">
            <w:pPr>
              <w:spacing w:after="0"/>
              <w:rPr>
                <w:rFonts w:asciiTheme="minorHAnsi" w:hAnsiTheme="minorHAnsi"/>
              </w:rPr>
            </w:pPr>
            <w:r>
              <w:rPr>
                <w:rFonts w:asciiTheme="minorHAnsi" w:hAnsiTheme="minorHAnsi"/>
              </w:rPr>
              <w:t>Treasurer:      Margaret Bannister</w:t>
            </w:r>
          </w:p>
          <w:p w:rsidR="0017381A" w:rsidRPr="00A72B65" w:rsidRDefault="0017381A" w:rsidP="00C80DF2">
            <w:pPr>
              <w:tabs>
                <w:tab w:val="left" w:pos="2868"/>
                <w:tab w:val="left" w:pos="3010"/>
              </w:tabs>
              <w:spacing w:after="120" w:line="240" w:lineRule="auto"/>
              <w:ind w:left="34" w:right="284"/>
              <w:rPr>
                <w:rFonts w:asciiTheme="minorHAnsi" w:hAnsiTheme="minorHAnsi"/>
              </w:rPr>
            </w:pPr>
            <w:r w:rsidRPr="00A72B65">
              <w:rPr>
                <w:rFonts w:asciiTheme="minorHAnsi" w:hAnsiTheme="minorHAnsi"/>
              </w:rPr>
              <w:t xml:space="preserve">Committee members: </w:t>
            </w:r>
            <w:r>
              <w:rPr>
                <w:rFonts w:asciiTheme="minorHAnsi" w:hAnsiTheme="minorHAnsi"/>
              </w:rPr>
              <w:t xml:space="preserve"> </w:t>
            </w:r>
            <w:r w:rsidRPr="00A72B65">
              <w:rPr>
                <w:rFonts w:asciiTheme="minorHAnsi" w:hAnsiTheme="minorHAnsi"/>
              </w:rPr>
              <w:t>Tony Tren</w:t>
            </w:r>
            <w:r>
              <w:rPr>
                <w:rFonts w:asciiTheme="minorHAnsi" w:hAnsiTheme="minorHAnsi"/>
              </w:rPr>
              <w:t xml:space="preserve">ch, Fay Walters. Alana Teasdale, Jan </w:t>
            </w:r>
            <w:r w:rsidRPr="00A72B65">
              <w:rPr>
                <w:rFonts w:asciiTheme="minorHAnsi" w:hAnsiTheme="minorHAnsi"/>
              </w:rPr>
              <w:t>Farndale</w:t>
            </w:r>
            <w:r>
              <w:rPr>
                <w:rFonts w:asciiTheme="minorHAnsi" w:hAnsiTheme="minorHAnsi"/>
              </w:rPr>
              <w:t>, Jackson Balme and Bob Hitchens</w:t>
            </w:r>
            <w:r w:rsidRPr="00A72B65">
              <w:rPr>
                <w:rFonts w:asciiTheme="minorHAnsi" w:hAnsiTheme="minorHAnsi"/>
              </w:rPr>
              <w:t>.</w:t>
            </w:r>
          </w:p>
          <w:p w:rsidR="0017381A" w:rsidRPr="009111F0" w:rsidRDefault="0017381A" w:rsidP="00C80DF2">
            <w:pPr>
              <w:spacing w:after="120" w:line="240" w:lineRule="auto"/>
              <w:rPr>
                <w:rFonts w:ascii="Times New Roman" w:hAnsi="Times New Roman"/>
                <w:sz w:val="24"/>
                <w:szCs w:val="24"/>
              </w:rPr>
            </w:pPr>
          </w:p>
          <w:p w:rsidR="0017381A" w:rsidRPr="00AD3A74" w:rsidRDefault="00AD3A74" w:rsidP="00C80DF2">
            <w:pPr>
              <w:spacing w:after="120" w:line="240" w:lineRule="auto"/>
              <w:rPr>
                <w:rFonts w:asciiTheme="minorHAnsi" w:hAnsiTheme="minorHAnsi"/>
                <w:b/>
                <w:i/>
                <w:sz w:val="32"/>
                <w:szCs w:val="32"/>
              </w:rPr>
            </w:pPr>
            <w:r w:rsidRPr="00AD3A74">
              <w:rPr>
                <w:rFonts w:asciiTheme="minorHAnsi" w:hAnsiTheme="minorHAnsi"/>
                <w:b/>
                <w:i/>
                <w:sz w:val="32"/>
                <w:szCs w:val="32"/>
              </w:rPr>
              <w:t>Calling all playwrights</w:t>
            </w:r>
          </w:p>
          <w:p w:rsidR="00AD3A74" w:rsidRPr="00AD3A74" w:rsidRDefault="00AD3A74" w:rsidP="00C80DF2">
            <w:pPr>
              <w:spacing w:after="120" w:line="240" w:lineRule="auto"/>
              <w:rPr>
                <w:rFonts w:asciiTheme="minorHAnsi" w:hAnsiTheme="minorHAnsi"/>
                <w:sz w:val="24"/>
                <w:szCs w:val="24"/>
              </w:rPr>
            </w:pPr>
            <w:r w:rsidRPr="00AD3A74">
              <w:rPr>
                <w:rFonts w:asciiTheme="minorHAnsi" w:hAnsiTheme="minorHAnsi"/>
                <w:sz w:val="24"/>
                <w:szCs w:val="24"/>
              </w:rPr>
              <w:t>Yes, planning is already under way for the 2013 Ten x 10 Play Fest.</w:t>
            </w:r>
          </w:p>
          <w:p w:rsidR="00AD3A74" w:rsidRPr="00AD3A74" w:rsidRDefault="00AD3A74" w:rsidP="00C80DF2">
            <w:pPr>
              <w:spacing w:after="120" w:line="240" w:lineRule="auto"/>
              <w:rPr>
                <w:rFonts w:asciiTheme="minorHAnsi" w:hAnsiTheme="minorHAnsi"/>
                <w:sz w:val="24"/>
                <w:szCs w:val="24"/>
              </w:rPr>
            </w:pPr>
            <w:r w:rsidRPr="00AD3A74">
              <w:rPr>
                <w:rFonts w:asciiTheme="minorHAnsi" w:hAnsiTheme="minorHAnsi"/>
                <w:sz w:val="24"/>
                <w:szCs w:val="24"/>
              </w:rPr>
              <w:t>The call has gone out for short plays to be submitted and quite a few have arrived at the SoACT office.</w:t>
            </w:r>
          </w:p>
          <w:p w:rsidR="00AD3A74" w:rsidRPr="00AD3A74" w:rsidRDefault="00AD3A74" w:rsidP="00C80DF2">
            <w:pPr>
              <w:spacing w:after="120" w:line="240" w:lineRule="auto"/>
              <w:rPr>
                <w:rFonts w:asciiTheme="minorHAnsi" w:hAnsiTheme="minorHAnsi"/>
                <w:sz w:val="24"/>
                <w:szCs w:val="24"/>
              </w:rPr>
            </w:pPr>
            <w:r w:rsidRPr="00AD3A74">
              <w:rPr>
                <w:rFonts w:asciiTheme="minorHAnsi" w:hAnsiTheme="minorHAnsi"/>
                <w:sz w:val="24"/>
                <w:szCs w:val="24"/>
              </w:rPr>
              <w:t>The Play Fest will be held on June 7, 8 and 9 at the Wagga Commercial Club.</w:t>
            </w:r>
          </w:p>
          <w:p w:rsidR="00AD3A74" w:rsidRPr="00AD3A74" w:rsidRDefault="00AD3A74" w:rsidP="00C80DF2">
            <w:pPr>
              <w:spacing w:after="120" w:line="240" w:lineRule="auto"/>
              <w:rPr>
                <w:rFonts w:asciiTheme="minorHAnsi" w:hAnsiTheme="minorHAnsi"/>
                <w:sz w:val="24"/>
                <w:szCs w:val="24"/>
              </w:rPr>
            </w:pPr>
            <w:r w:rsidRPr="00AD3A74">
              <w:rPr>
                <w:rFonts w:asciiTheme="minorHAnsi" w:hAnsiTheme="minorHAnsi"/>
                <w:sz w:val="24"/>
                <w:szCs w:val="24"/>
              </w:rPr>
              <w:t>The club has again given its strong support to this festival and, as noted in last month’s newsletter, we are encouraging members to join the Wagga RSL/Commercial Club (just $5 for a year’s subscription to both clubs) as a thank you for the club’s generosity.</w:t>
            </w:r>
          </w:p>
          <w:p w:rsidR="0017381A" w:rsidRDefault="0017381A" w:rsidP="00C80DF2">
            <w:pPr>
              <w:spacing w:after="0"/>
              <w:rPr>
                <w:rFonts w:ascii="Times New Roman" w:hAnsi="Times New Roman"/>
                <w:b/>
                <w:sz w:val="32"/>
                <w:szCs w:val="32"/>
              </w:rPr>
            </w:pPr>
            <w:r>
              <w:rPr>
                <w:rFonts w:ascii="Times New Roman" w:hAnsi="Times New Roman"/>
                <w:b/>
                <w:noProof/>
                <w:sz w:val="32"/>
                <w:szCs w:val="32"/>
                <w:lang w:eastAsia="en-AU"/>
              </w:rPr>
              <w:drawing>
                <wp:inline distT="0" distB="0" distL="0" distR="0">
                  <wp:extent cx="2533650" cy="1186646"/>
                  <wp:effectExtent l="19050" t="0" r="0" b="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2533650" cy="1186646"/>
                          </a:xfrm>
                          <a:prstGeom prst="rect">
                            <a:avLst/>
                          </a:prstGeom>
                          <a:noFill/>
                          <a:ln w="9525">
                            <a:noFill/>
                            <a:miter lim="800000"/>
                            <a:headEnd/>
                            <a:tailEnd/>
                          </a:ln>
                        </pic:spPr>
                      </pic:pic>
                    </a:graphicData>
                  </a:graphic>
                </wp:inline>
              </w:drawing>
            </w:r>
          </w:p>
          <w:p w:rsidR="0017381A" w:rsidRDefault="00B82FA7" w:rsidP="00B82FA7">
            <w:pPr>
              <w:spacing w:after="120" w:line="240" w:lineRule="auto"/>
              <w:jc w:val="center"/>
              <w:rPr>
                <w:rFonts w:ascii="Times New Roman" w:hAnsi="Times New Roman"/>
                <w:b/>
                <w:sz w:val="32"/>
                <w:szCs w:val="32"/>
              </w:rPr>
            </w:pPr>
            <w:proofErr w:type="spellStart"/>
            <w:r>
              <w:rPr>
                <w:rFonts w:ascii="Times New Roman" w:hAnsi="Times New Roman"/>
                <w:b/>
                <w:sz w:val="32"/>
                <w:szCs w:val="32"/>
              </w:rPr>
              <w:t>xxxxXXXXxxxx</w:t>
            </w:r>
            <w:proofErr w:type="spellEnd"/>
          </w:p>
          <w:p w:rsidR="00B82FA7" w:rsidRDefault="00B82FA7" w:rsidP="00B82FA7">
            <w:pPr>
              <w:spacing w:after="120" w:line="240" w:lineRule="auto"/>
              <w:jc w:val="center"/>
              <w:rPr>
                <w:rFonts w:ascii="Times New Roman" w:hAnsi="Times New Roman"/>
                <w:b/>
                <w:sz w:val="32"/>
                <w:szCs w:val="32"/>
              </w:rPr>
            </w:pPr>
          </w:p>
          <w:p w:rsidR="00B82FA7" w:rsidRPr="00B82FA7" w:rsidRDefault="00B82FA7" w:rsidP="00B82FA7">
            <w:pPr>
              <w:spacing w:after="120" w:line="240" w:lineRule="auto"/>
              <w:rPr>
                <w:rFonts w:asciiTheme="minorHAnsi" w:hAnsiTheme="minorHAnsi"/>
              </w:rPr>
            </w:pPr>
            <w:r w:rsidRPr="00B82FA7">
              <w:rPr>
                <w:rFonts w:asciiTheme="minorHAnsi" w:hAnsiTheme="minorHAnsi"/>
              </w:rPr>
              <w:t xml:space="preserve">A final reminder for members to renew their subscriptions and so be eligible to join </w:t>
            </w:r>
            <w:r>
              <w:rPr>
                <w:rFonts w:asciiTheme="minorHAnsi" w:hAnsiTheme="minorHAnsi"/>
              </w:rPr>
              <w:t xml:space="preserve">in </w:t>
            </w:r>
            <w:r w:rsidRPr="00B82FA7">
              <w:rPr>
                <w:rFonts w:asciiTheme="minorHAnsi" w:hAnsiTheme="minorHAnsi"/>
              </w:rPr>
              <w:t xml:space="preserve">the coming activities. </w:t>
            </w:r>
          </w:p>
          <w:p w:rsidR="00B82FA7" w:rsidRPr="00B82FA7" w:rsidRDefault="00B82FA7" w:rsidP="00B82FA7">
            <w:pPr>
              <w:jc w:val="center"/>
              <w:rPr>
                <w:sz w:val="20"/>
                <w:szCs w:val="20"/>
              </w:rPr>
            </w:pPr>
            <w:r w:rsidRPr="00B82FA7">
              <w:rPr>
                <w:sz w:val="20"/>
                <w:szCs w:val="20"/>
              </w:rPr>
              <w:t>$30 Family, $20 Adults, $15 Concessions and Students, $10 School Students</w:t>
            </w:r>
          </w:p>
          <w:p w:rsidR="00B82FA7" w:rsidRPr="00B82FA7" w:rsidRDefault="00B82FA7" w:rsidP="00B82FA7">
            <w:pPr>
              <w:jc w:val="center"/>
              <w:rPr>
                <w:sz w:val="20"/>
                <w:szCs w:val="20"/>
              </w:rPr>
            </w:pPr>
            <w:r w:rsidRPr="00B82FA7">
              <w:rPr>
                <w:sz w:val="20"/>
                <w:szCs w:val="20"/>
              </w:rPr>
              <w:t xml:space="preserve">Cash or cheque to Wagga School of Arts or direct debit is available by emailing </w:t>
            </w:r>
            <w:hyperlink r:id="rId8" w:history="1">
              <w:r w:rsidRPr="00B82FA7">
                <w:rPr>
                  <w:rStyle w:val="Hyperlink"/>
                  <w:sz w:val="20"/>
                  <w:szCs w:val="20"/>
                </w:rPr>
                <w:t>contact@soact.com.au</w:t>
              </w:r>
            </w:hyperlink>
            <w:r w:rsidRPr="00B82FA7">
              <w:rPr>
                <w:sz w:val="20"/>
                <w:szCs w:val="20"/>
              </w:rPr>
              <w:t xml:space="preserve"> for details.</w:t>
            </w:r>
          </w:p>
          <w:p w:rsidR="00B82FA7" w:rsidRPr="00B82FA7" w:rsidRDefault="00B82FA7" w:rsidP="00B82FA7">
            <w:pPr>
              <w:spacing w:after="120" w:line="240" w:lineRule="auto"/>
              <w:rPr>
                <w:rFonts w:asciiTheme="minorHAnsi" w:hAnsiTheme="minorHAnsi"/>
                <w:sz w:val="28"/>
                <w:szCs w:val="28"/>
              </w:rPr>
            </w:pPr>
          </w:p>
        </w:tc>
      </w:tr>
    </w:tbl>
    <w:p w:rsidR="008F6985" w:rsidRDefault="008F6985"/>
    <w:sectPr w:rsidR="008F6985" w:rsidSect="00D32493">
      <w:pgSz w:w="11906" w:h="16838" w:code="9"/>
      <w:pgMar w:top="1440" w:right="1440" w:bottom="1440" w:left="1440" w:header="284"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Poor Richard">
    <w:panose1 w:val="02080502050505020702"/>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17381A"/>
    <w:rsid w:val="000C37BC"/>
    <w:rsid w:val="000E7942"/>
    <w:rsid w:val="000F4C11"/>
    <w:rsid w:val="001717C8"/>
    <w:rsid w:val="0017381A"/>
    <w:rsid w:val="001749A3"/>
    <w:rsid w:val="00222820"/>
    <w:rsid w:val="00291D05"/>
    <w:rsid w:val="002C4FF5"/>
    <w:rsid w:val="003328BA"/>
    <w:rsid w:val="003723AB"/>
    <w:rsid w:val="003A7B28"/>
    <w:rsid w:val="00521EF7"/>
    <w:rsid w:val="00624873"/>
    <w:rsid w:val="0066463D"/>
    <w:rsid w:val="007844D6"/>
    <w:rsid w:val="008A24FA"/>
    <w:rsid w:val="008F6985"/>
    <w:rsid w:val="009D3480"/>
    <w:rsid w:val="00A70D7E"/>
    <w:rsid w:val="00AD3A74"/>
    <w:rsid w:val="00B82FA7"/>
    <w:rsid w:val="00CE7912"/>
    <w:rsid w:val="00D32493"/>
    <w:rsid w:val="00D57867"/>
    <w:rsid w:val="00D62F0D"/>
    <w:rsid w:val="00DC070E"/>
    <w:rsid w:val="00E41904"/>
    <w:rsid w:val="00E74A5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81A"/>
    <w:pPr>
      <w:spacing w:after="200" w:line="276" w:lineRule="auto"/>
    </w:pPr>
    <w:rPr>
      <w:rFonts w:ascii="Calibri" w:eastAsia="Calibri" w:hAnsi="Calibr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3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81A"/>
    <w:rPr>
      <w:rFonts w:ascii="Tahoma" w:eastAsia="Calibri" w:hAnsi="Tahoma" w:cs="Tahoma"/>
      <w:sz w:val="16"/>
      <w:szCs w:val="16"/>
      <w:lang w:val="en-AU"/>
    </w:rPr>
  </w:style>
  <w:style w:type="character" w:styleId="Hyperlink">
    <w:name w:val="Hyperlink"/>
    <w:basedOn w:val="DefaultParagraphFont"/>
    <w:uiPriority w:val="99"/>
    <w:unhideWhenUsed/>
    <w:rsid w:val="00B82F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soact.com.au" TargetMode="Externa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cp:lastPrinted>2012-12-02T02:05:00Z</cp:lastPrinted>
  <dcterms:created xsi:type="dcterms:W3CDTF">2012-12-02T00:50:00Z</dcterms:created>
  <dcterms:modified xsi:type="dcterms:W3CDTF">2012-12-02T02:09:00Z</dcterms:modified>
</cp:coreProperties>
</file>